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4204335" cy="194046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1940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Dear [Supervisor's Name],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requesting your permission and financial support to attend </w:t>
      </w:r>
      <w:r w:rsidDel="00000000" w:rsidR="00000000" w:rsidRPr="00000000">
        <w:rPr>
          <w:b w:val="1"/>
          <w:sz w:val="20"/>
          <w:szCs w:val="20"/>
          <w:rtl w:val="0"/>
        </w:rPr>
        <w:t xml:space="preserve">PBL World 2025</w:t>
      </w:r>
      <w:r w:rsidDel="00000000" w:rsidR="00000000" w:rsidRPr="00000000">
        <w:rPr>
          <w:sz w:val="20"/>
          <w:szCs w:val="20"/>
          <w:rtl w:val="0"/>
        </w:rPr>
        <w:t xml:space="preserve">, held </w:t>
      </w:r>
      <w:r w:rsidDel="00000000" w:rsidR="00000000" w:rsidRPr="00000000">
        <w:rPr>
          <w:b w:val="1"/>
          <w:sz w:val="20"/>
          <w:szCs w:val="20"/>
          <w:rtl w:val="0"/>
        </w:rPr>
        <w:t xml:space="preserve">June 23–26, 2025, in Napa Valley, California</w:t>
      </w:r>
      <w:r w:rsidDel="00000000" w:rsidR="00000000" w:rsidRPr="00000000">
        <w:rPr>
          <w:sz w:val="20"/>
          <w:szCs w:val="20"/>
          <w:rtl w:val="0"/>
        </w:rPr>
        <w:t xml:space="preserve">. This premier conference will strengthen my practice in Project Based Learning (PBL) and directly support our school’s goals around student engagement, academic achievement, and future readiness.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PBL World offers immersive, hands-on workshops that model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Gold Standard PBL</w:t>
      </w:r>
      <w:r w:rsidDel="00000000" w:rsidR="00000000" w:rsidRPr="00000000">
        <w:rPr>
          <w:sz w:val="20"/>
          <w:szCs w:val="20"/>
          <w:rtl w:val="0"/>
        </w:rPr>
        <w:t xml:space="preserve"> and provide practical tools I can immediately implement in my classroom. This year, a </w:t>
      </w:r>
      <w:r w:rsidDel="00000000" w:rsidR="00000000" w:rsidRPr="00000000">
        <w:rPr>
          <w:b w:val="1"/>
          <w:sz w:val="20"/>
          <w:szCs w:val="20"/>
          <w:rtl w:val="0"/>
        </w:rPr>
        <w:t xml:space="preserve">first-ever Alumni Student Panel</w:t>
      </w:r>
      <w:r w:rsidDel="00000000" w:rsidR="00000000" w:rsidRPr="00000000">
        <w:rPr>
          <w:sz w:val="20"/>
          <w:szCs w:val="20"/>
          <w:rtl w:val="0"/>
        </w:rPr>
        <w:t xml:space="preserve"> will offer invaluable insight into the long-term impact of PBL on students’ education and careers.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attending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PBL World 2025</w:t>
      </w:r>
      <w:r w:rsidDel="00000000" w:rsidR="00000000" w:rsidRPr="00000000">
        <w:rPr>
          <w:sz w:val="20"/>
          <w:szCs w:val="20"/>
          <w:rtl w:val="0"/>
        </w:rPr>
        <w:t xml:space="preserve">, I aim to: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right="60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Enhance PBL Practice &amp; Build Capacity: </w:t>
      </w:r>
      <w:r w:rsidDel="00000000" w:rsidR="00000000" w:rsidRPr="00000000">
        <w:rPr>
          <w:sz w:val="20"/>
          <w:szCs w:val="20"/>
          <w:rtl w:val="0"/>
        </w:rPr>
        <w:t xml:space="preserve">Learn from experienced practitioners, return with actionable strategies, and support colleagues in strengthening PBL implementation schoolwide.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Support School Goals</w:t>
      </w:r>
      <w:r w:rsidDel="00000000" w:rsidR="00000000" w:rsidRPr="00000000">
        <w:rPr>
          <w:sz w:val="20"/>
          <w:szCs w:val="20"/>
          <w:rtl w:val="0"/>
        </w:rPr>
        <w:t xml:space="preserve">: Align my learning to our priorities such as fostering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success skills</w:t>
      </w:r>
      <w:r w:rsidDel="00000000" w:rsidR="00000000" w:rsidRPr="00000000">
        <w:rPr>
          <w:sz w:val="20"/>
          <w:szCs w:val="20"/>
          <w:rtl w:val="0"/>
        </w:rPr>
        <w:t xml:space="preserve">—collaboration, communication, critical thinking, and creativity—as well as student agency and engagement.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Expand Professional Network</w:t>
      </w:r>
      <w:r w:rsidDel="00000000" w:rsidR="00000000" w:rsidRPr="00000000">
        <w:rPr>
          <w:sz w:val="20"/>
          <w:szCs w:val="20"/>
          <w:rtl w:val="0"/>
        </w:rPr>
        <w:t xml:space="preserve">: Connect with educators from across the country, building relationships that extend beyond the conference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PBL has been shown to increase student motivation, deepen learning, and foster equitable outcomes by making learning more meaningful and relevant. I am confident that this experience will help me better serve our students and contribute to our team’s professional growth.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Details about the conference, including registration fees, travel, and logistics, can be found at: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www.pblworks.org/pbl-world</w:t>
        </w:r>
      </w:hyperlink>
      <w:r w:rsidDel="00000000" w:rsidR="00000000" w:rsidRPr="00000000">
        <w:rPr>
          <w:sz w:val="20"/>
          <w:szCs w:val="20"/>
          <w:rtl w:val="0"/>
        </w:rPr>
        <w:t xml:space="preserve">. In return, I’m committed to sharing key takeaways and with staff to help bring these best practices to life across our school.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this request.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you,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[Name]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pblworks.org/pbl-world" TargetMode="External"/><Relationship Id="rId8" Type="http://schemas.openxmlformats.org/officeDocument/2006/relationships/hyperlink" Target="https://www.pblworks.org/pbl-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